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6" w:rsidRPr="009409F3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146" w:rsidRPr="00AE08F2" w:rsidRDefault="00E32146" w:rsidP="00E321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153A41C1" wp14:editId="76F9456D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46" w:rsidRPr="00AE08F2" w:rsidRDefault="00E32146" w:rsidP="00E321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E32146" w:rsidRPr="00AE08F2" w:rsidRDefault="00E32146" w:rsidP="00E321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E32146" w:rsidRPr="00AE08F2" w:rsidRDefault="00E32146" w:rsidP="00E321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E32146" w:rsidRPr="00AE08F2" w:rsidRDefault="00E32146" w:rsidP="00E321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E32146" w:rsidRPr="00AE08F2" w:rsidRDefault="00E32146" w:rsidP="00E321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E32146" w:rsidRPr="00AE08F2" w:rsidRDefault="00E32146" w:rsidP="00E321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E32146" w:rsidRPr="00AE08F2" w:rsidRDefault="00E32146" w:rsidP="00E32146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E32146" w:rsidRPr="00AE08F2" w:rsidRDefault="00E32146" w:rsidP="00E321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E32146" w:rsidRPr="00AE08F2" w:rsidRDefault="00E32146" w:rsidP="00E321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 w:rsidRPr="00AE08F2"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E32146" w:rsidRPr="00AE08F2" w:rsidRDefault="00E32146" w:rsidP="00E321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E32146" w:rsidRPr="00AE08F2" w:rsidRDefault="00E32146" w:rsidP="00E321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E32146" w:rsidRPr="00AE08F2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Про  надання </w:t>
      </w:r>
      <w:r w:rsidR="003844FF">
        <w:rPr>
          <w:rFonts w:ascii="Times New Roman" w:hAnsi="Times New Roman"/>
          <w:kern w:val="3"/>
          <w:sz w:val="27"/>
          <w:szCs w:val="27"/>
          <w:lang w:val="uk-UA"/>
        </w:rPr>
        <w:t>ТОВ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«</w:t>
      </w:r>
      <w:proofErr w:type="spellStart"/>
      <w:r w:rsidR="003844FF">
        <w:rPr>
          <w:rFonts w:ascii="Times New Roman" w:hAnsi="Times New Roman"/>
          <w:kern w:val="3"/>
          <w:sz w:val="27"/>
          <w:szCs w:val="27"/>
          <w:lang w:val="uk-UA"/>
        </w:rPr>
        <w:t>Черкассільбуд</w:t>
      </w:r>
      <w:proofErr w:type="spellEnd"/>
      <w:r w:rsidRPr="00AE08F2">
        <w:rPr>
          <w:rFonts w:ascii="Times New Roman" w:hAnsi="Times New Roman"/>
          <w:kern w:val="3"/>
          <w:sz w:val="27"/>
          <w:szCs w:val="27"/>
          <w:lang w:val="uk-UA"/>
        </w:rPr>
        <w:t>»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містобудівних умов і обмежень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забудови земельної  ділянки по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>про</w:t>
      </w:r>
      <w:r w:rsidR="003844FF">
        <w:rPr>
          <w:rFonts w:ascii="Times New Roman" w:hAnsi="Times New Roman"/>
          <w:kern w:val="3"/>
          <w:sz w:val="27"/>
          <w:szCs w:val="27"/>
          <w:lang w:val="uk-UA"/>
        </w:rPr>
        <w:t xml:space="preserve">їзду </w:t>
      </w:r>
      <w:proofErr w:type="spellStart"/>
      <w:r w:rsidR="003844FF">
        <w:rPr>
          <w:rFonts w:ascii="Times New Roman" w:hAnsi="Times New Roman"/>
          <w:kern w:val="3"/>
          <w:sz w:val="27"/>
          <w:szCs w:val="27"/>
          <w:lang w:val="uk-UA"/>
        </w:rPr>
        <w:t>Енергобудівельників</w:t>
      </w:r>
      <w:proofErr w:type="spellEnd"/>
      <w:r w:rsidR="003844FF">
        <w:rPr>
          <w:rFonts w:ascii="Times New Roman" w:hAnsi="Times New Roman"/>
          <w:kern w:val="3"/>
          <w:sz w:val="27"/>
          <w:szCs w:val="27"/>
          <w:lang w:val="uk-UA"/>
        </w:rPr>
        <w:t>, 10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Розглянувши заяву </w:t>
      </w:r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>товариства з обмеженою відповідальністю «</w:t>
      </w:r>
      <w:proofErr w:type="spellStart"/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>Черкассільбуд</w:t>
      </w:r>
      <w:proofErr w:type="spellEnd"/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,</w:t>
      </w:r>
      <w:r w:rsidR="003844FF">
        <w:rPr>
          <w:rFonts w:ascii="Times New Roman" w:hAnsi="Times New Roman"/>
          <w:kern w:val="3"/>
          <w:sz w:val="27"/>
          <w:szCs w:val="27"/>
          <w:lang w:val="uk-UA"/>
        </w:rPr>
        <w:t xml:space="preserve"> витяг з Державного реєстру речових прав на нерухоме майно про реєстрацію іншого речового права від 17.12.2013 № 14755671, наданого на підставі  догово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р</w:t>
      </w:r>
      <w:r w:rsidR="003844FF">
        <w:rPr>
          <w:rFonts w:ascii="Times New Roman" w:hAnsi="Times New Roman"/>
          <w:kern w:val="3"/>
          <w:sz w:val="27"/>
          <w:szCs w:val="27"/>
          <w:lang w:val="uk-UA"/>
        </w:rPr>
        <w:t>у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>оренди землі</w:t>
      </w:r>
      <w:r w:rsidR="003844FF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від 17.12.2012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відповідно до </w:t>
      </w:r>
      <w:r w:rsidRPr="00AE08F2">
        <w:rPr>
          <w:rFonts w:ascii="Times New Roman" w:hAnsi="Times New Roman" w:cs="Arial Unicode MS"/>
          <w:sz w:val="27"/>
          <w:szCs w:val="27"/>
          <w:lang w:val="uk-UA"/>
        </w:rPr>
        <w:t xml:space="preserve"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E32146" w:rsidRPr="00AE08F2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E32146" w:rsidRPr="00AE08F2" w:rsidRDefault="00B54D54" w:rsidP="00B54D54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1. </w:t>
      </w:r>
      <w:r w:rsidR="00E32146"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Надати </w:t>
      </w:r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>товариств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у</w:t>
      </w:r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з обмеженою відповідальністю «</w:t>
      </w:r>
      <w:proofErr w:type="spellStart"/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>Черкассільбуд</w:t>
      </w:r>
      <w:proofErr w:type="spellEnd"/>
      <w:r w:rsidR="003844FF"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="00E32146"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містобудівні умови і обмеження  забудови  земельної  ділянки по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проїзду </w:t>
      </w:r>
      <w:proofErr w:type="spellStart"/>
      <w:r>
        <w:rPr>
          <w:rFonts w:ascii="Times New Roman" w:hAnsi="Times New Roman"/>
          <w:kern w:val="3"/>
          <w:sz w:val="27"/>
          <w:szCs w:val="27"/>
          <w:lang w:val="uk-UA"/>
        </w:rPr>
        <w:t>Енергобудівельників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, 10 н</w:t>
      </w:r>
      <w:r w:rsidR="00E32146"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а </w:t>
      </w:r>
      <w:r w:rsidR="00E32146">
        <w:rPr>
          <w:rFonts w:ascii="Times New Roman" w:hAnsi="Times New Roman"/>
          <w:kern w:val="3"/>
          <w:sz w:val="27"/>
          <w:szCs w:val="27"/>
          <w:lang w:val="uk-UA"/>
        </w:rPr>
        <w:t xml:space="preserve">реконструкцію </w:t>
      </w:r>
      <w:r w:rsidR="00142B06">
        <w:rPr>
          <w:rFonts w:ascii="Times New Roman" w:hAnsi="Times New Roman"/>
          <w:kern w:val="3"/>
          <w:sz w:val="27"/>
          <w:szCs w:val="27"/>
          <w:lang w:val="uk-UA"/>
        </w:rPr>
        <w:t>складу металу (літ. ІІІ)</w:t>
      </w:r>
      <w:r w:rsidR="00E32146"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F06D87">
        <w:rPr>
          <w:rFonts w:ascii="Times New Roman" w:hAnsi="Times New Roman"/>
          <w:kern w:val="3"/>
          <w:sz w:val="27"/>
          <w:szCs w:val="27"/>
          <w:lang w:val="uk-UA"/>
        </w:rPr>
        <w:t xml:space="preserve">під склад тари </w:t>
      </w:r>
      <w:r w:rsidR="00E32146" w:rsidRPr="00AE08F2">
        <w:rPr>
          <w:rFonts w:ascii="Times New Roman" w:hAnsi="Times New Roman"/>
          <w:kern w:val="3"/>
          <w:sz w:val="27"/>
          <w:szCs w:val="27"/>
          <w:lang w:val="uk-UA"/>
        </w:rPr>
        <w:t>(додаються).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 Забудовнику: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2.1.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реконструкцію </w:t>
      </w:r>
      <w:r w:rsidR="00142B06">
        <w:rPr>
          <w:rFonts w:ascii="Times New Roman" w:hAnsi="Times New Roman"/>
          <w:kern w:val="3"/>
          <w:sz w:val="27"/>
          <w:szCs w:val="27"/>
          <w:lang w:val="uk-UA"/>
        </w:rPr>
        <w:t>складу металу (літ. ІІІ)</w:t>
      </w:r>
      <w:r w:rsidR="00F06D87">
        <w:rPr>
          <w:rFonts w:ascii="Times New Roman" w:hAnsi="Times New Roman"/>
          <w:kern w:val="3"/>
          <w:sz w:val="27"/>
          <w:szCs w:val="27"/>
          <w:lang w:val="uk-UA"/>
        </w:rPr>
        <w:t xml:space="preserve"> під склад тари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по </w:t>
      </w:r>
      <w:r w:rsidR="00B54D54">
        <w:rPr>
          <w:rFonts w:ascii="Times New Roman" w:hAnsi="Times New Roman"/>
          <w:kern w:val="3"/>
          <w:sz w:val="27"/>
          <w:szCs w:val="27"/>
          <w:lang w:val="uk-UA"/>
        </w:rPr>
        <w:t xml:space="preserve">проїзду </w:t>
      </w:r>
      <w:proofErr w:type="spellStart"/>
      <w:r w:rsidR="00B54D54">
        <w:rPr>
          <w:rFonts w:ascii="Times New Roman" w:hAnsi="Times New Roman"/>
          <w:kern w:val="3"/>
          <w:sz w:val="27"/>
          <w:szCs w:val="27"/>
          <w:lang w:val="uk-UA"/>
        </w:rPr>
        <w:t>Енергобудівельників</w:t>
      </w:r>
      <w:proofErr w:type="spellEnd"/>
      <w:r w:rsidR="00B54D54">
        <w:rPr>
          <w:rFonts w:ascii="Times New Roman" w:hAnsi="Times New Roman"/>
          <w:kern w:val="3"/>
          <w:sz w:val="27"/>
          <w:szCs w:val="27"/>
          <w:lang w:val="uk-UA"/>
        </w:rPr>
        <w:t>, 10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E32146" w:rsidRPr="00AE08F2" w:rsidRDefault="00E32146" w:rsidP="00E3214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2.4. З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E32146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          3. Департаменту архітектури, містобудування та інспектування визначити розмір пайової участі у розвитку інфраструктури населеного пункту протягом </w:t>
      </w:r>
    </w:p>
    <w:p w:rsidR="00E32146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32146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E32146" w:rsidRPr="00AE08F2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4. </w:t>
      </w:r>
      <w:r w:rsidR="00F06D87">
        <w:rPr>
          <w:rFonts w:ascii="Times New Roman" w:hAnsi="Times New Roman"/>
          <w:sz w:val="27"/>
          <w:szCs w:val="27"/>
          <w:lang w:val="uk-UA" w:eastAsia="ar-SA"/>
        </w:rPr>
        <w:t>Т</w:t>
      </w:r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>овариств</w:t>
      </w:r>
      <w:r w:rsidR="00F06D87">
        <w:rPr>
          <w:rFonts w:ascii="Times New Roman" w:hAnsi="Times New Roman" w:cs="Arial Unicode MS"/>
          <w:kern w:val="3"/>
          <w:sz w:val="27"/>
          <w:szCs w:val="27"/>
          <w:lang w:val="uk-UA"/>
        </w:rPr>
        <w:t>у</w:t>
      </w:r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з обмеженою відповідальністю «</w:t>
      </w:r>
      <w:proofErr w:type="spellStart"/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>Черкассільбуд</w:t>
      </w:r>
      <w:proofErr w:type="spellEnd"/>
      <w:r w:rsidR="003844FF"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 w:rsidR="00F06D87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E32146" w:rsidRPr="00AE08F2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>5. Контроль за виконанням наказу залишаю за собою.</w:t>
      </w:r>
    </w:p>
    <w:p w:rsidR="00E32146" w:rsidRPr="00AE08F2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>Д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А.О. Савін</w:t>
      </w:r>
    </w:p>
    <w:p w:rsidR="00E32146" w:rsidRPr="00AE08F2" w:rsidRDefault="00E32146" w:rsidP="00E32146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lastRenderedPageBreak/>
        <w:t xml:space="preserve">Додаток </w:t>
      </w: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E32146" w:rsidRPr="00AE08F2" w:rsidRDefault="00E32146" w:rsidP="00E32146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AE08F2">
        <w:rPr>
          <w:rFonts w:ascii="Times New Roman" w:hAnsi="Times New Roman"/>
          <w:sz w:val="25"/>
          <w:szCs w:val="25"/>
          <w:lang w:val="uk-UA" w:eastAsia="ar-SA"/>
        </w:rPr>
        <w:t>від _____________  № _________</w:t>
      </w:r>
    </w:p>
    <w:p w:rsidR="00E32146" w:rsidRPr="00AE08F2" w:rsidRDefault="00E32146" w:rsidP="00E32146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МІСТОБУДІВНІ УМОВИ І ОБМЕЖЕННЯ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ЗАБУДОВИ ЗЕМЕЛЬНОЇ ДІЛЯНКИ</w:t>
      </w:r>
    </w:p>
    <w:p w:rsidR="00B54D54" w:rsidRPr="00B54D54" w:rsidRDefault="00E32146" w:rsidP="00B54D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Arial Unicode MS"/>
          <w:b/>
          <w:kern w:val="3"/>
          <w:sz w:val="27"/>
          <w:szCs w:val="27"/>
          <w:lang w:val="uk-UA"/>
        </w:rPr>
      </w:pPr>
      <w:r w:rsidRPr="00B54D54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по </w:t>
      </w:r>
      <w:r w:rsidR="00B54D54" w:rsidRPr="00B54D54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проїзду </w:t>
      </w:r>
      <w:proofErr w:type="spellStart"/>
      <w:r w:rsidR="00B54D54" w:rsidRPr="00B54D54">
        <w:rPr>
          <w:rFonts w:ascii="Times New Roman" w:hAnsi="Times New Roman"/>
          <w:b/>
          <w:kern w:val="3"/>
          <w:sz w:val="27"/>
          <w:szCs w:val="27"/>
          <w:lang w:val="uk-UA"/>
        </w:rPr>
        <w:t>Енергобудівельників</w:t>
      </w:r>
      <w:proofErr w:type="spellEnd"/>
      <w:r w:rsidR="00B54D54" w:rsidRPr="00B54D54">
        <w:rPr>
          <w:rFonts w:ascii="Times New Roman" w:hAnsi="Times New Roman"/>
          <w:b/>
          <w:kern w:val="3"/>
          <w:sz w:val="27"/>
          <w:szCs w:val="27"/>
          <w:lang w:val="uk-UA"/>
        </w:rPr>
        <w:t>, 10</w:t>
      </w:r>
    </w:p>
    <w:p w:rsidR="00F06D87" w:rsidRDefault="00E32146" w:rsidP="00F06D8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  </w:t>
      </w:r>
    </w:p>
    <w:p w:rsidR="00E32146" w:rsidRPr="00AE08F2" w:rsidRDefault="00E32146" w:rsidP="00F06D87">
      <w:pPr>
        <w:suppressAutoHyphens/>
        <w:autoSpaceDN w:val="0"/>
        <w:spacing w:after="0" w:line="240" w:lineRule="auto"/>
        <w:jc w:val="center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І. Текстова частина.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Загальні дані: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F06D87" w:rsidRPr="00F06D87" w:rsidRDefault="00E32146" w:rsidP="00F06D8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Назва об’єкта будівництва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реконструкція </w:t>
      </w:r>
      <w:r w:rsidR="00F06D87">
        <w:rPr>
          <w:rFonts w:ascii="Times New Roman" w:hAnsi="Times New Roman"/>
          <w:kern w:val="3"/>
          <w:sz w:val="27"/>
          <w:szCs w:val="27"/>
          <w:lang w:val="uk-UA"/>
        </w:rPr>
        <w:t>складу металу (літ. ІІІ) під склад</w:t>
      </w:r>
    </w:p>
    <w:p w:rsidR="00E32146" w:rsidRPr="00AE08F2" w:rsidRDefault="00F06D87" w:rsidP="00F06D8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тари</w:t>
      </w:r>
      <w:r w:rsidR="00E32146"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E32146" w:rsidRPr="00AE08F2" w:rsidRDefault="00E32146" w:rsidP="00E3214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Інформація про замовника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8"/>
          <w:szCs w:val="34"/>
          <w:lang w:val="uk-UA" w:eastAsia="ar-SA"/>
        </w:rPr>
        <w:t xml:space="preserve">— </w:t>
      </w:r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>товариств</w:t>
      </w:r>
      <w:r w:rsidR="00F06D87">
        <w:rPr>
          <w:rFonts w:ascii="Times New Roman" w:hAnsi="Times New Roman" w:cs="Arial Unicode MS"/>
          <w:kern w:val="3"/>
          <w:sz w:val="27"/>
          <w:szCs w:val="27"/>
          <w:lang w:val="uk-UA"/>
        </w:rPr>
        <w:t>о</w:t>
      </w:r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з обмеженою відповідальністю «</w:t>
      </w:r>
      <w:proofErr w:type="spellStart"/>
      <w:r w:rsidR="003844FF">
        <w:rPr>
          <w:rFonts w:ascii="Times New Roman" w:hAnsi="Times New Roman" w:cs="Arial Unicode MS"/>
          <w:kern w:val="3"/>
          <w:sz w:val="27"/>
          <w:szCs w:val="27"/>
          <w:lang w:val="uk-UA"/>
        </w:rPr>
        <w:t>Черкассільбуд</w:t>
      </w:r>
      <w:proofErr w:type="spellEnd"/>
      <w:r w:rsidR="003844FF"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;</w:t>
      </w:r>
    </w:p>
    <w:p w:rsidR="00E32146" w:rsidRPr="00AE08F2" w:rsidRDefault="00E32146" w:rsidP="00E32146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ідентифікаційний номер – </w:t>
      </w:r>
      <w:r w:rsidR="00F06D87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34661250</w:t>
      </w: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</w:t>
      </w:r>
    </w:p>
    <w:p w:rsidR="00E32146" w:rsidRPr="00AE08F2" w:rsidRDefault="00E32146" w:rsidP="00E32146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місце знаходження – м. </w:t>
      </w:r>
      <w:r w:rsidR="00F06D87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Черкаси, вул.. </w:t>
      </w:r>
      <w:proofErr w:type="spellStart"/>
      <w:r w:rsidR="00F06D87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Сурікова</w:t>
      </w:r>
      <w:proofErr w:type="spellEnd"/>
      <w:r w:rsidR="00F06D87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 9, 11/1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E32146" w:rsidRPr="00AE08F2" w:rsidRDefault="00E32146" w:rsidP="00F06D87">
      <w:pPr>
        <w:widowControl w:val="0"/>
        <w:numPr>
          <w:ilvl w:val="0"/>
          <w:numId w:val="2"/>
        </w:numPr>
        <w:suppressAutoHyphens/>
        <w:autoSpaceDN w:val="0"/>
        <w:spacing w:after="0" w:line="240" w:lineRule="atLeast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Наміри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реконструкція </w:t>
      </w:r>
      <w:r w:rsidR="00F06D87">
        <w:rPr>
          <w:rFonts w:ascii="Times New Roman" w:hAnsi="Times New Roman"/>
          <w:kern w:val="3"/>
          <w:sz w:val="27"/>
          <w:szCs w:val="27"/>
          <w:lang w:val="uk-UA"/>
        </w:rPr>
        <w:t>складу металу (літ. ІІІ) під склад тари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B54D54" w:rsidRPr="00F06D87" w:rsidRDefault="00E32146" w:rsidP="00F06D87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  <w:r w:rsidRPr="00F06D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F06D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F06D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F06D8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м. Черкаси, </w:t>
      </w:r>
      <w:r w:rsidR="00B54D54" w:rsidRPr="00F06D87">
        <w:rPr>
          <w:rFonts w:ascii="Times New Roman" w:hAnsi="Times New Roman"/>
          <w:kern w:val="3"/>
          <w:sz w:val="27"/>
          <w:szCs w:val="27"/>
          <w:lang w:val="uk-UA"/>
        </w:rPr>
        <w:t xml:space="preserve">проїзд </w:t>
      </w:r>
      <w:proofErr w:type="spellStart"/>
      <w:r w:rsidR="00B54D54" w:rsidRPr="00F06D87">
        <w:rPr>
          <w:rFonts w:ascii="Times New Roman" w:hAnsi="Times New Roman"/>
          <w:kern w:val="3"/>
          <w:sz w:val="27"/>
          <w:szCs w:val="27"/>
          <w:lang w:val="uk-UA"/>
        </w:rPr>
        <w:t>Енергобудівельників</w:t>
      </w:r>
      <w:proofErr w:type="spellEnd"/>
      <w:r w:rsidR="00B54D54" w:rsidRPr="00F06D87">
        <w:rPr>
          <w:rFonts w:ascii="Times New Roman" w:hAnsi="Times New Roman"/>
          <w:kern w:val="3"/>
          <w:sz w:val="27"/>
          <w:szCs w:val="27"/>
          <w:lang w:val="uk-UA"/>
        </w:rPr>
        <w:t>, 10</w:t>
      </w:r>
    </w:p>
    <w:p w:rsidR="00E32146" w:rsidRPr="00B54D54" w:rsidRDefault="00E32146" w:rsidP="00E3214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tLeast"/>
        <w:ind w:left="709" w:hanging="709"/>
        <w:jc w:val="both"/>
        <w:textAlignment w:val="baseline"/>
        <w:rPr>
          <w:kern w:val="3"/>
          <w:lang w:val="uk-UA"/>
        </w:rPr>
      </w:pPr>
      <w:r w:rsidRPr="00B54D54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 -</w:t>
      </w:r>
      <w:r w:rsidRPr="00B54D54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B54D54" w:rsidRPr="00B54D54">
        <w:rPr>
          <w:rFonts w:ascii="Times New Roman" w:hAnsi="Times New Roman"/>
          <w:kern w:val="3"/>
          <w:sz w:val="27"/>
          <w:szCs w:val="27"/>
          <w:lang w:val="uk-UA"/>
        </w:rPr>
        <w:t xml:space="preserve">витяг з Державного реєстру речових прав на нерухоме майно про реєстрацію іншого речового права від 17.12.2013 № 14755671, наданого на підставі  договору </w:t>
      </w:r>
      <w:r w:rsidR="00B54D54" w:rsidRPr="00B54D54">
        <w:rPr>
          <w:rFonts w:ascii="Times New Roman" w:hAnsi="Times New Roman" w:cs="Calibri"/>
          <w:kern w:val="3"/>
          <w:sz w:val="27"/>
          <w:szCs w:val="27"/>
          <w:lang w:val="uk-UA"/>
        </w:rPr>
        <w:t>оренди землі від 17.12.2012</w:t>
      </w:r>
      <w:r w:rsidRPr="00B54D54">
        <w:rPr>
          <w:rFonts w:ascii="Times New Roman" w:hAnsi="Times New Roman" w:cs="Calibri"/>
          <w:kern w:val="3"/>
          <w:sz w:val="27"/>
          <w:szCs w:val="27"/>
          <w:lang w:val="uk-UA"/>
        </w:rPr>
        <w:t>.</w:t>
      </w:r>
    </w:p>
    <w:p w:rsidR="00E32146" w:rsidRPr="00AE08F2" w:rsidRDefault="00E32146" w:rsidP="00E3214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Площа земельної ділянки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917FED">
        <w:rPr>
          <w:rFonts w:ascii="Times New Roman" w:hAnsi="Times New Roman"/>
          <w:kern w:val="3"/>
          <w:sz w:val="27"/>
          <w:szCs w:val="27"/>
          <w:lang w:val="uk-UA"/>
        </w:rPr>
        <w:t xml:space="preserve">18353 </w:t>
      </w:r>
      <w:proofErr w:type="spellStart"/>
      <w:r w:rsidR="00917FED">
        <w:rPr>
          <w:rFonts w:ascii="Times New Roman" w:hAnsi="Times New Roman"/>
          <w:kern w:val="3"/>
          <w:sz w:val="27"/>
          <w:szCs w:val="27"/>
          <w:lang w:val="uk-UA"/>
        </w:rPr>
        <w:t>кв.м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E32146" w:rsidRPr="000D0426" w:rsidRDefault="00E32146" w:rsidP="00E32146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D0426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Цільове призначення земельної ділянки</w:t>
      </w:r>
      <w:r w:rsidRPr="000D0426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 </w:t>
      </w:r>
      <w:r w:rsidRPr="000D0426">
        <w:rPr>
          <w:rFonts w:ascii="Times New Roman" w:hAnsi="Times New Roman"/>
          <w:kern w:val="3"/>
          <w:sz w:val="27"/>
          <w:szCs w:val="27"/>
          <w:lang w:val="uk-UA" w:eastAsia="ar-SA"/>
        </w:rPr>
        <w:t>землі промисловості, транспорту, зв’язку,    енергетики, оборони та іншого призначення.</w:t>
      </w:r>
    </w:p>
    <w:p w:rsidR="00E32146" w:rsidRPr="00234114" w:rsidRDefault="00E32146" w:rsidP="00E32146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234114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5866C5" w:rsidRPr="00234114">
        <w:rPr>
          <w:rFonts w:ascii="Times New Roman" w:hAnsi="Times New Roman"/>
          <w:kern w:val="3"/>
          <w:sz w:val="27"/>
          <w:szCs w:val="27"/>
          <w:lang w:val="uk-UA" w:eastAsia="ar-SA"/>
        </w:rPr>
        <w:t>територія комунальних підприємств</w:t>
      </w:r>
      <w:r w:rsidRPr="00234114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E32146" w:rsidRPr="00234114" w:rsidRDefault="00E32146" w:rsidP="00E3214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HAnsi" w:hAnsi="Times New Roman"/>
          <w:sz w:val="27"/>
          <w:szCs w:val="27"/>
          <w:lang w:val="uk-UA"/>
        </w:rPr>
      </w:pPr>
      <w:r w:rsidRPr="00234114">
        <w:rPr>
          <w:rFonts w:ascii="Times New Roman" w:eastAsiaTheme="minorHAnsi" w:hAnsi="Times New Roman"/>
          <w:sz w:val="27"/>
          <w:szCs w:val="27"/>
          <w:lang w:val="uk-UA"/>
        </w:rPr>
        <w:t>згідно з Планом зонування території міста Черкаси, затвердженим рішенням  Черкаської міської ради від 04.12.2014 № 2-513 – об’єкт будівництва потрапляє у функціональну зону</w:t>
      </w:r>
      <w:r w:rsidRPr="00234114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 КС-5  – зона розміщення об’єктів </w:t>
      </w:r>
      <w:r w:rsidR="00234114" w:rsidRPr="00234114">
        <w:rPr>
          <w:rFonts w:ascii="Times New Roman" w:eastAsiaTheme="minorHAnsi" w:hAnsi="Times New Roman"/>
          <w:sz w:val="27"/>
          <w:szCs w:val="27"/>
          <w:lang w:val="uk-UA" w:eastAsia="ar-SA"/>
        </w:rPr>
        <w:t>5 класу санітарної класифікації</w:t>
      </w:r>
      <w:r w:rsidRPr="00234114">
        <w:rPr>
          <w:rFonts w:ascii="Times New Roman" w:eastAsiaTheme="minorHAnsi" w:hAnsi="Times New Roman"/>
          <w:sz w:val="27"/>
          <w:szCs w:val="27"/>
          <w:lang w:val="uk-UA"/>
        </w:rPr>
        <w:t xml:space="preserve">. </w:t>
      </w:r>
    </w:p>
    <w:p w:rsidR="00E32146" w:rsidRPr="00AE08F2" w:rsidRDefault="00E32146" w:rsidP="00E3214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9. Функціональне призначення земельної ділянки: на період будівництва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― землі </w:t>
      </w:r>
      <w:r w:rsidR="00917FED">
        <w:rPr>
          <w:rFonts w:ascii="Times New Roman" w:hAnsi="Times New Roman"/>
          <w:kern w:val="3"/>
          <w:sz w:val="27"/>
          <w:szCs w:val="27"/>
          <w:lang w:val="uk-UA" w:eastAsia="ar-SA"/>
        </w:rPr>
        <w:t>промисловості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>:</w:t>
      </w:r>
    </w:p>
    <w:p w:rsidR="00E32146" w:rsidRPr="00FC5DE0" w:rsidRDefault="00E32146" w:rsidP="00E32146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ahoma"/>
          <w:bCs/>
          <w:color w:val="000000"/>
          <w:kern w:val="3"/>
          <w:sz w:val="27"/>
          <w:szCs w:val="27"/>
          <w:lang w:eastAsia="ar-SA"/>
        </w:rPr>
      </w:pPr>
      <w:r w:rsidRPr="00AE08F2">
        <w:rPr>
          <w:rFonts w:ascii="Times New Roman" w:hAnsi="Times New Roman"/>
          <w:bCs/>
          <w:color w:val="000000"/>
          <w:kern w:val="3"/>
          <w:sz w:val="27"/>
          <w:szCs w:val="27"/>
          <w:lang w:val="uk-UA" w:eastAsia="ar-SA"/>
        </w:rPr>
        <w:t xml:space="preserve">площа забудови </w:t>
      </w:r>
      <w:r w:rsidRPr="00AE08F2">
        <w:rPr>
          <w:rFonts w:ascii="Tahoma" w:hAnsi="Tahoma" w:cs="Tahoma"/>
          <w:bCs/>
          <w:color w:val="000000"/>
          <w:kern w:val="3"/>
          <w:sz w:val="27"/>
          <w:szCs w:val="27"/>
          <w:lang w:val="uk-UA" w:eastAsia="ar-SA"/>
        </w:rPr>
        <w:t xml:space="preserve">—  </w:t>
      </w:r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 xml:space="preserve">до 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21</w:t>
      </w:r>
      <w:r w:rsidR="00917FED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50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</w:t>
      </w:r>
      <w:proofErr w:type="spellStart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кв.м</w:t>
      </w:r>
      <w:proofErr w:type="spellEnd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;</w:t>
      </w:r>
    </w:p>
    <w:p w:rsidR="00E32146" w:rsidRDefault="00917FED" w:rsidP="00E32146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будівельний </w:t>
      </w:r>
      <w:r w:rsidR="00E32146" w:rsidRPr="007014E8">
        <w:rPr>
          <w:rFonts w:ascii="Times New Roman" w:hAnsi="Times New Roman"/>
          <w:kern w:val="3"/>
          <w:sz w:val="27"/>
          <w:szCs w:val="27"/>
          <w:lang w:val="uk-UA"/>
        </w:rPr>
        <w:t xml:space="preserve">об’єм – </w:t>
      </w:r>
      <w:r>
        <w:rPr>
          <w:rFonts w:ascii="Times New Roman" w:hAnsi="Times New Roman"/>
          <w:kern w:val="3"/>
          <w:sz w:val="27"/>
          <w:szCs w:val="27"/>
          <w:lang w:val="uk-UA"/>
        </w:rPr>
        <w:t>2500</w:t>
      </w:r>
      <w:r w:rsidR="00E32146" w:rsidRPr="007014E8">
        <w:rPr>
          <w:rFonts w:ascii="Times New Roman" w:hAnsi="Times New Roman"/>
          <w:kern w:val="3"/>
          <w:sz w:val="27"/>
          <w:szCs w:val="27"/>
          <w:lang w:val="uk-UA"/>
        </w:rPr>
        <w:t xml:space="preserve">0,0 </w:t>
      </w:r>
      <w:proofErr w:type="spellStart"/>
      <w:r w:rsidR="00E32146" w:rsidRPr="007014E8">
        <w:rPr>
          <w:rFonts w:ascii="Times New Roman" w:hAnsi="Times New Roman"/>
          <w:kern w:val="3"/>
          <w:sz w:val="27"/>
          <w:szCs w:val="27"/>
          <w:lang w:val="uk-UA"/>
        </w:rPr>
        <w:t>куб.м</w:t>
      </w:r>
      <w:proofErr w:type="spellEnd"/>
      <w:r w:rsidR="00E32146"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E32146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 xml:space="preserve">        </w:t>
      </w:r>
      <w:r w:rsidR="00917FED"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>поверховість</w:t>
      </w:r>
      <w:r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 xml:space="preserve"> – 1.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  <w:t>Містобудівні умови та обмеження:</w:t>
      </w:r>
    </w:p>
    <w:p w:rsidR="00E32146" w:rsidRPr="007014E8" w:rsidRDefault="00E32146" w:rsidP="00E3214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Граничнодопустима висота будівель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4E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 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до </w:t>
      </w:r>
      <w:r w:rsidR="00917FED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1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4,0 м</w:t>
      </w:r>
      <w:r w:rsidRPr="007014E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до 2</w:t>
      </w:r>
      <w:r w:rsidR="00234114">
        <w:rPr>
          <w:rFonts w:ascii="Times New Roman" w:hAnsi="Times New Roman"/>
          <w:kern w:val="3"/>
          <w:sz w:val="27"/>
          <w:szCs w:val="27"/>
          <w:lang w:val="uk-UA" w:eastAsia="ar-SA"/>
        </w:rPr>
        <w:t>9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%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)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не розраховується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  <w:r w:rsidRPr="00DB261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</w:p>
    <w:p w:rsidR="00E32146" w:rsidRDefault="00E32146" w:rsidP="00E32146">
      <w:pPr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E32146" w:rsidRDefault="00E32146" w:rsidP="00E32146">
      <w:pPr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E32146" w:rsidRPr="00DB2618" w:rsidRDefault="00E32146" w:rsidP="00E32146">
      <w:pPr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E32146" w:rsidRPr="00701AC5" w:rsidRDefault="00E32146" w:rsidP="00E32146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  <w:sz w:val="27"/>
          <w:szCs w:val="27"/>
        </w:rPr>
      </w:pPr>
      <w:r w:rsidRPr="00701AC5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 w:rsidRPr="00701AC5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AC5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234114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внутрішньо квартальна забудова</w:t>
      </w:r>
      <w:r w:rsidRPr="00701AC5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E32146" w:rsidRPr="00AE08F2" w:rsidRDefault="00E32146" w:rsidP="00E3214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</w:t>
      </w:r>
    </w:p>
    <w:p w:rsidR="00E32146" w:rsidRPr="00AE08F2" w:rsidRDefault="00E32146" w:rsidP="00E32146">
      <w:pPr>
        <w:suppressAutoHyphens/>
        <w:spacing w:after="0" w:line="240" w:lineRule="auto"/>
        <w:ind w:left="567" w:hanging="567"/>
        <w:contextualSpacing/>
        <w:jc w:val="both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санітарно-захисні та інші охоронювані зони)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—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містобудування».</w:t>
      </w:r>
    </w:p>
    <w:p w:rsidR="00E32146" w:rsidRPr="002F5D80" w:rsidRDefault="00E32146" w:rsidP="00E3214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709"/>
        <w:jc w:val="both"/>
        <w:textAlignment w:val="baseline"/>
        <w:rPr>
          <w:kern w:val="3"/>
          <w:lang w:val="uk-UA"/>
        </w:rPr>
      </w:pPr>
      <w:r w:rsidRPr="002F5D80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2F5D80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2F5D80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/>
          <w:kern w:val="3"/>
          <w:sz w:val="27"/>
          <w:szCs w:val="27"/>
          <w:lang w:val="uk-UA" w:eastAsia="ar-SA"/>
        </w:rPr>
        <w:t>відповідно до вимог ДБН 360-92** дотриматись   необхідних планувальних, санітарних, протипожежних відступів від існуючих будівель і споруд;</w:t>
      </w:r>
      <w:r w:rsidRPr="002F5D80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</w:p>
    <w:p w:rsidR="00E32146" w:rsidRPr="00AE08F2" w:rsidRDefault="00E32146" w:rsidP="00E32146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об’єктів;</w:t>
      </w:r>
    </w:p>
    <w:p w:rsidR="00E32146" w:rsidRPr="00AE08F2" w:rsidRDefault="00E32146" w:rsidP="00E32146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eastAsia="Arial Unicode MS" w:hAnsi="Times New Roman" w:cs="Calibri"/>
          <w:b/>
          <w:kern w:val="3"/>
          <w:sz w:val="24"/>
          <w:szCs w:val="24"/>
          <w:lang w:val="uk-UA" w:eastAsia="ar-SA"/>
        </w:rPr>
        <w:t>7. Охоронювані зони інженерних комунікацій</w:t>
      </w:r>
      <w:r w:rsidRPr="00AE08F2">
        <w:rPr>
          <w:rFonts w:ascii="Times New Roman" w:eastAsia="Arial Unicode MS" w:hAnsi="Times New Roman" w:cs="Calibri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eastAsia="Arial Unicode MS" w:hAnsi="Times New Roman" w:cs="Tahoma"/>
          <w:kern w:val="3"/>
          <w:sz w:val="28"/>
          <w:szCs w:val="34"/>
          <w:lang w:val="uk-UA" w:eastAsia="ar-SA"/>
        </w:rPr>
        <w:t>—</w:t>
      </w:r>
      <w:r w:rsidRPr="00AE08F2">
        <w:rPr>
          <w:rFonts w:ascii="Times New Roman" w:eastAsia="Arial Unicode MS" w:hAnsi="Times New Roman" w:cs="Calibri"/>
          <w:b/>
          <w:kern w:val="3"/>
          <w:sz w:val="27"/>
          <w:szCs w:val="27"/>
          <w:lang w:val="uk-UA" w:eastAsia="ar-SA"/>
        </w:rPr>
        <w:t xml:space="preserve"> </w:t>
      </w:r>
      <w:r w:rsidR="00192CEA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>об’єкт будівництва потрапляє в охоронні зони інженерних мереж, що потребує їх перенесення</w:t>
      </w:r>
      <w:r w:rsidR="00192CEA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>і</w:t>
      </w:r>
      <w:r w:rsidRPr="00AE08F2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 xml:space="preserve">.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 разі заміни елементів підземних інженерних комунікацій, підключення до мереж здійснювати відповідно до ТУ, які нададуть відповідні інженерні служби міста; отримати необхідні технічні умови на приєднання об’є</w:t>
      </w:r>
      <w:r>
        <w:rPr>
          <w:rFonts w:ascii="Times New Roman" w:hAnsi="Times New Roman"/>
          <w:sz w:val="27"/>
          <w:szCs w:val="27"/>
          <w:lang w:val="uk-UA" w:eastAsia="ar-SA"/>
        </w:rPr>
        <w:t>кту до міських інженерних мереж.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Arial Unicode MS"/>
          <w:kern w:val="3"/>
          <w:sz w:val="28"/>
          <w:szCs w:val="34"/>
          <w:lang w:val="uk-UA" w:eastAsia="ar-SA"/>
        </w:rPr>
        <w:tab/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використання земельної ділянки в</w:t>
      </w:r>
      <w:r w:rsidR="00234114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частині вибору типу фундаменту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 – на підставі звіту про інженерні геологічні вишукування.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МГІС-Черкаси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mail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: 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mgis</w:t>
      </w:r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.cherkasy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@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ukr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</w:t>
      </w:r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net</w:t>
      </w: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згідно з технічними вимогами: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формат −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.dmf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та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.pdf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векторний;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 w:hanging="1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умовні позначення − згідно з «Умовні знаки для топографіч</w:t>
      </w:r>
      <w:bookmarkStart w:id="0" w:name="_GoBack"/>
      <w:bookmarkEnd w:id="0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них планів масштабів 1:5000, 1:2000, 1:1000, 1:500», затверджених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 w:rsidRPr="00AE08F2">
        <w:rPr>
          <w:rFonts w:ascii="Times New Roman" w:hAnsi="Times New Roman" w:cs="Tahoma"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згідно з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складі проекту передбачити:</w:t>
      </w:r>
    </w:p>
    <w:p w:rsidR="00E32146" w:rsidRDefault="00E32146" w:rsidP="00E32146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</w:pPr>
      <w:r w:rsidRPr="00AE08F2"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E32146" w:rsidRPr="002F5D80" w:rsidRDefault="00E32146" w:rsidP="00E32146">
      <w:pPr>
        <w:pStyle w:val="a4"/>
        <w:ind w:left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lastRenderedPageBreak/>
        <w:t>- виконання комплексного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благоустр</w:t>
      </w:r>
      <w:r>
        <w:rPr>
          <w:rFonts w:ascii="Times New Roman" w:hAnsi="Times New Roman"/>
          <w:sz w:val="27"/>
          <w:szCs w:val="27"/>
          <w:lang w:val="uk-UA"/>
        </w:rPr>
        <w:t>ою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та впорядкування прилеглої території в частині розпланування та озеленення території (газони, квітники, влаштування  асфальтобетонного покриття та  покриття із плит ФЕМ)</w:t>
      </w: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; </w:t>
      </w:r>
    </w:p>
    <w:p w:rsidR="00E32146" w:rsidRPr="002F5D80" w:rsidRDefault="00E32146" w:rsidP="00E32146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- </w:t>
      </w:r>
      <w:r w:rsidRPr="002F5D80">
        <w:rPr>
          <w:rFonts w:ascii="Times New Roman" w:hAnsi="Times New Roman"/>
          <w:sz w:val="27"/>
          <w:szCs w:val="27"/>
          <w:lang w:val="uk-UA"/>
        </w:rPr>
        <w:t>розміщення набору функціонально необхідних малих архітектурних форм (урни для сміття, місця для паління і складування виробничих відходів);</w:t>
      </w:r>
    </w:p>
    <w:p w:rsidR="00E32146" w:rsidRDefault="00E32146" w:rsidP="00E32146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2F5D80">
        <w:rPr>
          <w:rFonts w:ascii="Times New Roman" w:hAnsi="Times New Roman"/>
          <w:sz w:val="27"/>
          <w:szCs w:val="27"/>
        </w:rPr>
        <w:t>зовнішнє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освітлення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2F5D80">
        <w:rPr>
          <w:rFonts w:ascii="Times New Roman" w:hAnsi="Times New Roman"/>
          <w:sz w:val="27"/>
          <w:szCs w:val="27"/>
        </w:rPr>
        <w:t>встановити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2F5D80">
        <w:rPr>
          <w:rFonts w:ascii="Times New Roman" w:hAnsi="Times New Roman"/>
          <w:sz w:val="27"/>
          <w:szCs w:val="27"/>
        </w:rPr>
        <w:t>св</w:t>
      </w:r>
      <w:proofErr w:type="gramEnd"/>
      <w:r w:rsidRPr="002F5D80">
        <w:rPr>
          <w:rFonts w:ascii="Times New Roman" w:hAnsi="Times New Roman"/>
          <w:sz w:val="27"/>
          <w:szCs w:val="27"/>
        </w:rPr>
        <w:t>ітильники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D80">
        <w:rPr>
          <w:rFonts w:ascii="Times New Roman" w:hAnsi="Times New Roman"/>
          <w:sz w:val="27"/>
          <w:szCs w:val="27"/>
        </w:rPr>
        <w:t>які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 б </w:t>
      </w:r>
      <w:proofErr w:type="spellStart"/>
      <w:r w:rsidRPr="002F5D80">
        <w:rPr>
          <w:rFonts w:ascii="Times New Roman" w:hAnsi="Times New Roman"/>
          <w:sz w:val="27"/>
          <w:szCs w:val="27"/>
        </w:rPr>
        <w:t>забезпечили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нормативний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рівень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освітленості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>;</w:t>
      </w:r>
    </w:p>
    <w:p w:rsidR="005B403E" w:rsidRPr="005B403E" w:rsidRDefault="005B403E" w:rsidP="005B403E">
      <w:pPr>
        <w:spacing w:after="0" w:line="240" w:lineRule="auto"/>
        <w:ind w:left="709"/>
        <w:jc w:val="center"/>
        <w:rPr>
          <w:rFonts w:ascii="Times New Roman" w:hAnsi="Times New Roman"/>
          <w:sz w:val="27"/>
          <w:szCs w:val="27"/>
          <w:u w:val="single"/>
        </w:rPr>
      </w:pPr>
      <w:r w:rsidRPr="005B403E">
        <w:rPr>
          <w:rFonts w:ascii="Times New Roman" w:hAnsi="Times New Roman"/>
          <w:sz w:val="27"/>
          <w:szCs w:val="27"/>
          <w:u w:val="single"/>
        </w:rPr>
        <w:t xml:space="preserve">В </w:t>
      </w:r>
      <w:proofErr w:type="spellStart"/>
      <w:r w:rsidRPr="005B403E">
        <w:rPr>
          <w:rFonts w:ascii="Times New Roman" w:hAnsi="Times New Roman"/>
          <w:sz w:val="27"/>
          <w:szCs w:val="27"/>
          <w:u w:val="single"/>
        </w:rPr>
        <w:t>складі</w:t>
      </w:r>
      <w:proofErr w:type="spellEnd"/>
      <w:r w:rsidRPr="005B403E">
        <w:rPr>
          <w:rFonts w:ascii="Times New Roman" w:hAnsi="Times New Roman"/>
          <w:sz w:val="27"/>
          <w:szCs w:val="27"/>
          <w:u w:val="single"/>
        </w:rPr>
        <w:t xml:space="preserve"> проекту </w:t>
      </w:r>
      <w:proofErr w:type="spellStart"/>
      <w:r w:rsidRPr="005B403E">
        <w:rPr>
          <w:rFonts w:ascii="Times New Roman" w:hAnsi="Times New Roman"/>
          <w:sz w:val="27"/>
          <w:szCs w:val="27"/>
          <w:u w:val="single"/>
        </w:rPr>
        <w:t>передбачити</w:t>
      </w:r>
      <w:proofErr w:type="spellEnd"/>
      <w:r w:rsidRPr="005B403E">
        <w:rPr>
          <w:rFonts w:ascii="Times New Roman" w:hAnsi="Times New Roman"/>
          <w:sz w:val="27"/>
          <w:szCs w:val="27"/>
          <w:u w:val="single"/>
        </w:rPr>
        <w:t>:</w:t>
      </w:r>
    </w:p>
    <w:p w:rsidR="005B403E" w:rsidRPr="005B403E" w:rsidRDefault="005B403E" w:rsidP="005B40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B403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B403E">
        <w:rPr>
          <w:rFonts w:ascii="Times New Roman" w:hAnsi="Times New Roman"/>
          <w:sz w:val="26"/>
          <w:szCs w:val="26"/>
        </w:rPr>
        <w:t>зовнішнє</w:t>
      </w:r>
      <w:proofErr w:type="spellEnd"/>
      <w:r w:rsidRPr="005B403E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5B403E">
        <w:rPr>
          <w:rFonts w:ascii="Times New Roman" w:hAnsi="Times New Roman"/>
          <w:sz w:val="26"/>
          <w:szCs w:val="26"/>
        </w:rPr>
        <w:t>опорядження</w:t>
      </w:r>
      <w:proofErr w:type="spellEnd"/>
      <w:r w:rsidRPr="005B403E">
        <w:rPr>
          <w:rFonts w:ascii="Times New Roman" w:hAnsi="Times New Roman"/>
          <w:sz w:val="26"/>
          <w:szCs w:val="26"/>
          <w:lang w:val="uk-UA"/>
        </w:rPr>
        <w:t xml:space="preserve"> (паспорт опорядження додатково погодити)</w:t>
      </w:r>
      <w:r w:rsidRPr="005B403E">
        <w:rPr>
          <w:rFonts w:ascii="Times New Roman" w:hAnsi="Times New Roman"/>
          <w:sz w:val="26"/>
          <w:szCs w:val="26"/>
        </w:rPr>
        <w:t xml:space="preserve">: </w:t>
      </w:r>
    </w:p>
    <w:p w:rsidR="005B403E" w:rsidRPr="005B403E" w:rsidRDefault="005B403E" w:rsidP="005B40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B403E">
        <w:rPr>
          <w:rFonts w:ascii="Times New Roman" w:hAnsi="Times New Roman"/>
          <w:sz w:val="26"/>
          <w:szCs w:val="26"/>
        </w:rPr>
        <w:t>ст</w:t>
      </w:r>
      <w:proofErr w:type="gramEnd"/>
      <w:r w:rsidRPr="005B403E">
        <w:rPr>
          <w:rFonts w:ascii="Times New Roman" w:hAnsi="Times New Roman"/>
          <w:sz w:val="26"/>
          <w:szCs w:val="26"/>
        </w:rPr>
        <w:t>іни</w:t>
      </w:r>
      <w:proofErr w:type="spellEnd"/>
      <w:r w:rsidRPr="005B403E">
        <w:rPr>
          <w:rFonts w:ascii="Times New Roman" w:hAnsi="Times New Roman"/>
          <w:sz w:val="26"/>
          <w:szCs w:val="26"/>
        </w:rPr>
        <w:t xml:space="preserve"> фасаду</w:t>
      </w:r>
      <w:r w:rsidRPr="005B403E">
        <w:rPr>
          <w:rFonts w:ascii="Times New Roman" w:hAnsi="Times New Roman"/>
          <w:sz w:val="26"/>
          <w:szCs w:val="26"/>
          <w:lang w:val="uk-UA"/>
        </w:rPr>
        <w:t>, цоколь</w:t>
      </w:r>
      <w:r w:rsidRPr="005B403E">
        <w:rPr>
          <w:rFonts w:ascii="Times New Roman" w:hAnsi="Times New Roman"/>
          <w:sz w:val="26"/>
          <w:szCs w:val="26"/>
        </w:rPr>
        <w:t xml:space="preserve"> – </w:t>
      </w:r>
      <w:r w:rsidRPr="005B403E">
        <w:rPr>
          <w:rFonts w:ascii="Times New Roman" w:hAnsi="Times New Roman"/>
          <w:sz w:val="26"/>
          <w:szCs w:val="26"/>
          <w:lang w:val="uk-UA"/>
        </w:rPr>
        <w:t>відповідно до паспорта опорядження</w:t>
      </w:r>
      <w:r w:rsidRPr="005B403E">
        <w:rPr>
          <w:rFonts w:ascii="Times New Roman" w:hAnsi="Times New Roman"/>
          <w:sz w:val="26"/>
          <w:szCs w:val="26"/>
        </w:rPr>
        <w:t>;</w:t>
      </w:r>
    </w:p>
    <w:p w:rsidR="005B403E" w:rsidRPr="005B403E" w:rsidRDefault="005B403E" w:rsidP="005B403E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5B403E">
        <w:rPr>
          <w:rFonts w:ascii="Times New Roman" w:hAnsi="Times New Roman"/>
          <w:bCs/>
          <w:sz w:val="26"/>
          <w:szCs w:val="26"/>
        </w:rPr>
        <w:t>вікна</w:t>
      </w:r>
      <w:proofErr w:type="spellEnd"/>
      <w:r w:rsidRPr="005B403E">
        <w:rPr>
          <w:rFonts w:ascii="Times New Roman" w:hAnsi="Times New Roman"/>
          <w:bCs/>
          <w:sz w:val="26"/>
          <w:szCs w:val="26"/>
        </w:rPr>
        <w:t xml:space="preserve"> ― </w:t>
      </w:r>
      <w:proofErr w:type="spellStart"/>
      <w:r w:rsidRPr="005B403E">
        <w:rPr>
          <w:rFonts w:ascii="Times New Roman" w:hAnsi="Times New Roman"/>
          <w:bCs/>
          <w:sz w:val="26"/>
          <w:szCs w:val="26"/>
        </w:rPr>
        <w:t>металопластик</w:t>
      </w:r>
      <w:proofErr w:type="spellEnd"/>
      <w:r w:rsidRPr="005B403E">
        <w:rPr>
          <w:rFonts w:ascii="Times New Roman" w:hAnsi="Times New Roman"/>
          <w:bCs/>
          <w:sz w:val="26"/>
          <w:szCs w:val="26"/>
        </w:rPr>
        <w:t xml:space="preserve">,  </w:t>
      </w:r>
      <w:proofErr w:type="spellStart"/>
      <w:r w:rsidRPr="005B403E">
        <w:rPr>
          <w:rFonts w:ascii="Times New Roman" w:hAnsi="Times New Roman"/>
          <w:bCs/>
          <w:sz w:val="26"/>
          <w:szCs w:val="26"/>
        </w:rPr>
        <w:t>заповнений</w:t>
      </w:r>
      <w:proofErr w:type="spellEnd"/>
      <w:r w:rsidRPr="005B403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5B403E">
        <w:rPr>
          <w:rFonts w:ascii="Times New Roman" w:hAnsi="Times New Roman"/>
          <w:bCs/>
          <w:sz w:val="26"/>
          <w:szCs w:val="26"/>
        </w:rPr>
        <w:t>склопакетами</w:t>
      </w:r>
      <w:proofErr w:type="spellEnd"/>
      <w:r w:rsidRPr="005B403E">
        <w:rPr>
          <w:rFonts w:ascii="Times New Roman" w:hAnsi="Times New Roman"/>
          <w:bCs/>
          <w:sz w:val="26"/>
          <w:szCs w:val="26"/>
        </w:rPr>
        <w:t>;</w:t>
      </w:r>
    </w:p>
    <w:p w:rsidR="005B403E" w:rsidRPr="005B403E" w:rsidRDefault="005B403E" w:rsidP="005B403E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 w:rsidRPr="005B403E">
        <w:rPr>
          <w:rFonts w:ascii="Times New Roman" w:hAnsi="Times New Roman"/>
          <w:bCs/>
          <w:sz w:val="26"/>
          <w:szCs w:val="26"/>
        </w:rPr>
        <w:t>двері</w:t>
      </w:r>
      <w:proofErr w:type="spellEnd"/>
      <w:r w:rsidRPr="005B403E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5B403E">
        <w:rPr>
          <w:rFonts w:ascii="Times New Roman" w:hAnsi="Times New Roman"/>
          <w:bCs/>
          <w:sz w:val="26"/>
          <w:szCs w:val="26"/>
        </w:rPr>
        <w:t>дерев’яні</w:t>
      </w:r>
      <w:proofErr w:type="spellEnd"/>
      <w:r w:rsidRPr="005B403E">
        <w:rPr>
          <w:rFonts w:ascii="Times New Roman" w:hAnsi="Times New Roman"/>
          <w:bCs/>
          <w:sz w:val="26"/>
          <w:szCs w:val="26"/>
        </w:rPr>
        <w:t xml:space="preserve">, </w:t>
      </w:r>
      <w:r w:rsidRPr="005B403E">
        <w:rPr>
          <w:rFonts w:ascii="Times New Roman" w:hAnsi="Times New Roman"/>
          <w:bCs/>
          <w:sz w:val="26"/>
          <w:szCs w:val="26"/>
          <w:lang w:val="uk-UA"/>
        </w:rPr>
        <w:t>металеві (вхідні)</w:t>
      </w:r>
      <w:r w:rsidRPr="005B403E">
        <w:rPr>
          <w:rFonts w:ascii="Times New Roman" w:hAnsi="Times New Roman"/>
          <w:bCs/>
          <w:sz w:val="26"/>
          <w:szCs w:val="26"/>
        </w:rPr>
        <w:t xml:space="preserve">, </w:t>
      </w:r>
    </w:p>
    <w:p w:rsidR="00E32146" w:rsidRPr="002F5D80" w:rsidRDefault="00E32146" w:rsidP="00E3214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2F5D80">
        <w:rPr>
          <w:rFonts w:ascii="Times New Roman" w:hAnsi="Times New Roman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E32146" w:rsidRPr="005866C5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Забезпечення умов транспортно-пішохідного зв’язку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b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передбачити під'їзд до</w:t>
      </w:r>
    </w:p>
    <w:p w:rsidR="00E32146" w:rsidRPr="00AE08F2" w:rsidRDefault="00E32146" w:rsidP="005B403E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об'єкта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 </w:t>
      </w:r>
      <w:r w:rsidR="00B54D54">
        <w:rPr>
          <w:rFonts w:ascii="Times New Roman" w:hAnsi="Times New Roman"/>
          <w:kern w:val="3"/>
          <w:sz w:val="27"/>
          <w:szCs w:val="27"/>
          <w:lang w:val="uk-UA"/>
        </w:rPr>
        <w:t xml:space="preserve">проїзду </w:t>
      </w:r>
      <w:proofErr w:type="spellStart"/>
      <w:r w:rsidR="00B54D54">
        <w:rPr>
          <w:rFonts w:ascii="Times New Roman" w:hAnsi="Times New Roman"/>
          <w:kern w:val="3"/>
          <w:sz w:val="27"/>
          <w:szCs w:val="27"/>
          <w:lang w:val="uk-UA"/>
        </w:rPr>
        <w:t>Енергобудівельників</w:t>
      </w:r>
      <w:proofErr w:type="spellEnd"/>
      <w:r w:rsidR="00B54D54">
        <w:rPr>
          <w:rFonts w:ascii="Times New Roman" w:hAnsi="Times New Roman"/>
          <w:kern w:val="3"/>
          <w:sz w:val="27"/>
          <w:szCs w:val="27"/>
          <w:lang w:val="uk-UA"/>
        </w:rPr>
        <w:t>, 10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 урахуванням безпеки дорожнього та пішохідного рухів;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AE08F2">
        <w:rPr>
          <w:rFonts w:ascii="Times New Roman" w:hAnsi="Times New Roman" w:cs="Tahoma"/>
          <w:b/>
          <w:kern w:val="3"/>
          <w:sz w:val="28"/>
          <w:szCs w:val="34"/>
          <w:lang w:val="uk-UA" w:eastAsia="ar-SA"/>
        </w:rPr>
        <w:t>-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AE08F2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12. Вимоги щодо охорони культурної спадщини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6"/>
          <w:szCs w:val="26"/>
          <w:lang w:val="uk-UA" w:eastAsia="ar-SA"/>
        </w:rPr>
        <w:t xml:space="preserve">―  </w:t>
      </w:r>
      <w:r w:rsidRPr="00AE08F2">
        <w:rPr>
          <w:rFonts w:ascii="Times New Roman" w:hAnsi="Times New Roman"/>
          <w:bCs/>
          <w:kern w:val="3"/>
          <w:sz w:val="26"/>
          <w:szCs w:val="26"/>
          <w:lang w:val="uk-UA" w:eastAsia="ar-SA"/>
        </w:rPr>
        <w:t>відсутні.</w:t>
      </w:r>
    </w:p>
    <w:p w:rsidR="00E32146" w:rsidRPr="00AE08F2" w:rsidRDefault="00E32146" w:rsidP="00E32146">
      <w:pPr>
        <w:suppressAutoHyphens/>
        <w:autoSpaceDN w:val="0"/>
        <w:spacing w:after="0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13. Інші вимоги до об’єктів будівництва, передбачені законодавством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-          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>„Про</w:t>
      </w:r>
      <w:proofErr w:type="spellEnd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з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У разі будівництва об’єктів соціальної інфраструктури забудовник не залучається до пайової участі у розвитку інфраструктури населеного пункту.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ІІ. Графічна частина.</w:t>
      </w: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E32146" w:rsidRPr="00DB2618" w:rsidRDefault="00E32146" w:rsidP="00E3214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proofErr w:type="spellStart"/>
      <w:r w:rsidRPr="00DB2618">
        <w:rPr>
          <w:rFonts w:ascii="Times New Roman" w:hAnsi="Times New Roman"/>
          <w:kern w:val="3"/>
          <w:sz w:val="27"/>
          <w:szCs w:val="27"/>
          <w:lang w:val="uk-UA" w:eastAsia="ar-SA"/>
        </w:rPr>
        <w:t>Викопійовка</w:t>
      </w:r>
      <w:proofErr w:type="spellEnd"/>
      <w:r w:rsidRPr="00DB2618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із плану міста М 1:5000 — 1 аркуш.</w:t>
      </w:r>
    </w:p>
    <w:p w:rsidR="00E32146" w:rsidRPr="00DB2618" w:rsidRDefault="00E32146" w:rsidP="00E3214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DB2618">
        <w:rPr>
          <w:rFonts w:ascii="Times New Roman" w:hAnsi="Times New Roman"/>
          <w:kern w:val="3"/>
          <w:sz w:val="27"/>
          <w:szCs w:val="27"/>
          <w:lang w:val="uk-UA" w:eastAsia="ar-SA"/>
        </w:rPr>
        <w:t>Фрагмент генплану міста М 1:5000 — 1 аркуш.</w:t>
      </w:r>
    </w:p>
    <w:p w:rsidR="00E32146" w:rsidRPr="00DB2618" w:rsidRDefault="00E32146" w:rsidP="00E3214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DB261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5B403E" w:rsidRDefault="005B403E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5B403E" w:rsidRDefault="005B403E" w:rsidP="00E32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E32146" w:rsidRPr="00AE08F2" w:rsidRDefault="00E32146" w:rsidP="00E321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Начальник управління планування</w:t>
      </w:r>
    </w:p>
    <w:p w:rsidR="00E32146" w:rsidRDefault="00E32146" w:rsidP="00E32146">
      <w:pPr>
        <w:suppressAutoHyphens/>
        <w:autoSpaceDN w:val="0"/>
        <w:spacing w:after="0" w:line="240" w:lineRule="auto"/>
        <w:jc w:val="both"/>
        <w:textAlignment w:val="baseline"/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 xml:space="preserve">та архітектури </w:t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В.В. Чернуха</w:t>
      </w:r>
    </w:p>
    <w:p w:rsidR="00E24B0C" w:rsidRDefault="00E24B0C"/>
    <w:p w:rsidR="00537432" w:rsidRDefault="00537432"/>
    <w:sectPr w:rsidR="00537432" w:rsidSect="00AE08F2">
      <w:footnotePr>
        <w:pos w:val="beneathText"/>
      </w:footnotePr>
      <w:pgSz w:w="11905" w:h="16837"/>
      <w:pgMar w:top="284" w:right="706" w:bottom="709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C712244"/>
    <w:multiLevelType w:val="multilevel"/>
    <w:tmpl w:val="A7C80E3C"/>
    <w:styleLink w:val="WWNum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sz w:val="24"/>
        </w:rPr>
      </w:lvl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46"/>
    <w:rsid w:val="00142B06"/>
    <w:rsid w:val="00192CEA"/>
    <w:rsid w:val="00234114"/>
    <w:rsid w:val="003844FF"/>
    <w:rsid w:val="00537432"/>
    <w:rsid w:val="005866C5"/>
    <w:rsid w:val="005B403E"/>
    <w:rsid w:val="00917FED"/>
    <w:rsid w:val="00977B48"/>
    <w:rsid w:val="00A23B4E"/>
    <w:rsid w:val="00B54D54"/>
    <w:rsid w:val="00D8370A"/>
    <w:rsid w:val="00E24B0C"/>
    <w:rsid w:val="00E32146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146"/>
    <w:pPr>
      <w:ind w:left="720"/>
      <w:contextualSpacing/>
    </w:pPr>
  </w:style>
  <w:style w:type="paragraph" w:styleId="a4">
    <w:name w:val="No Spacing"/>
    <w:uiPriority w:val="99"/>
    <w:qFormat/>
    <w:rsid w:val="00E3214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E32146"/>
    <w:pPr>
      <w:numPr>
        <w:numId w:val="1"/>
      </w:numPr>
    </w:pPr>
  </w:style>
  <w:style w:type="numbering" w:customStyle="1" w:styleId="WWNum2">
    <w:name w:val="WWNum2"/>
    <w:basedOn w:val="a2"/>
    <w:rsid w:val="00E32146"/>
    <w:pPr>
      <w:numPr>
        <w:numId w:val="8"/>
      </w:numPr>
    </w:pPr>
  </w:style>
  <w:style w:type="numbering" w:customStyle="1" w:styleId="WWNum3">
    <w:name w:val="WWNum3"/>
    <w:basedOn w:val="a2"/>
    <w:rsid w:val="00E32146"/>
    <w:pPr>
      <w:numPr>
        <w:numId w:val="3"/>
      </w:numPr>
    </w:pPr>
  </w:style>
  <w:style w:type="numbering" w:customStyle="1" w:styleId="WWNum4">
    <w:name w:val="WWNum4"/>
    <w:basedOn w:val="a2"/>
    <w:rsid w:val="00E32146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E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146"/>
    <w:pPr>
      <w:ind w:left="720"/>
      <w:contextualSpacing/>
    </w:pPr>
  </w:style>
  <w:style w:type="paragraph" w:styleId="a4">
    <w:name w:val="No Spacing"/>
    <w:uiPriority w:val="99"/>
    <w:qFormat/>
    <w:rsid w:val="00E3214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E32146"/>
    <w:pPr>
      <w:numPr>
        <w:numId w:val="1"/>
      </w:numPr>
    </w:pPr>
  </w:style>
  <w:style w:type="numbering" w:customStyle="1" w:styleId="WWNum2">
    <w:name w:val="WWNum2"/>
    <w:basedOn w:val="a2"/>
    <w:rsid w:val="00E32146"/>
    <w:pPr>
      <w:numPr>
        <w:numId w:val="8"/>
      </w:numPr>
    </w:pPr>
  </w:style>
  <w:style w:type="numbering" w:customStyle="1" w:styleId="WWNum3">
    <w:name w:val="WWNum3"/>
    <w:basedOn w:val="a2"/>
    <w:rsid w:val="00E32146"/>
    <w:pPr>
      <w:numPr>
        <w:numId w:val="3"/>
      </w:numPr>
    </w:pPr>
  </w:style>
  <w:style w:type="numbering" w:customStyle="1" w:styleId="WWNum4">
    <w:name w:val="WWNum4"/>
    <w:basedOn w:val="a2"/>
    <w:rsid w:val="00E32146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E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4</cp:revision>
  <cp:lastPrinted>2016-07-07T05:20:00Z</cp:lastPrinted>
  <dcterms:created xsi:type="dcterms:W3CDTF">2016-06-23T06:41:00Z</dcterms:created>
  <dcterms:modified xsi:type="dcterms:W3CDTF">2016-07-07T05:22:00Z</dcterms:modified>
</cp:coreProperties>
</file>